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02" w:rsidRPr="00721C66" w:rsidRDefault="002A2802" w:rsidP="003C7E46">
      <w:pPr>
        <w:pStyle w:val="BodyText"/>
        <w:jc w:val="both"/>
        <w:rPr>
          <w:rFonts w:ascii="Times New Roman" w:hAnsi="Times New Roman"/>
          <w:i/>
          <w:sz w:val="22"/>
          <w:szCs w:val="22"/>
          <w:u w:val="single"/>
        </w:rPr>
      </w:pPr>
      <w:r w:rsidRPr="00721C66">
        <w:rPr>
          <w:rFonts w:ascii="Times New Roman" w:hAnsi="Times New Roman"/>
          <w:i/>
          <w:sz w:val="22"/>
          <w:szCs w:val="22"/>
          <w:u w:val="single"/>
        </w:rPr>
        <w:t xml:space="preserve">dot. postępowania o udzielenie zamówienia publicznego na </w:t>
      </w:r>
      <w:r>
        <w:rPr>
          <w:i/>
          <w:sz w:val="20"/>
          <w:u w:val="single"/>
        </w:rPr>
        <w:t>dostawę olejów i smarów</w:t>
      </w:r>
      <w:r w:rsidRPr="00416CE8">
        <w:rPr>
          <w:i/>
          <w:sz w:val="20"/>
          <w:u w:val="single"/>
        </w:rPr>
        <w:t xml:space="preserve"> znak: SKMMS –ZP/N/</w:t>
      </w:r>
      <w:r>
        <w:rPr>
          <w:i/>
          <w:sz w:val="20"/>
          <w:u w:val="single"/>
        </w:rPr>
        <w:t>19</w:t>
      </w:r>
      <w:r w:rsidRPr="00416CE8">
        <w:rPr>
          <w:i/>
          <w:sz w:val="20"/>
          <w:u w:val="single"/>
        </w:rPr>
        <w:t>/11</w:t>
      </w:r>
    </w:p>
    <w:p w:rsidR="002A2802" w:rsidRDefault="002A2802" w:rsidP="003C7E46">
      <w:pPr>
        <w:rPr>
          <w:szCs w:val="22"/>
        </w:rPr>
      </w:pPr>
    </w:p>
    <w:p w:rsidR="002A2802" w:rsidRDefault="002A2802" w:rsidP="003C7E46">
      <w:pPr>
        <w:jc w:val="both"/>
        <w:rPr>
          <w:szCs w:val="22"/>
        </w:rPr>
      </w:pPr>
    </w:p>
    <w:p w:rsidR="002A2802" w:rsidRPr="000820C6" w:rsidRDefault="002A2802" w:rsidP="003C7E46">
      <w:pPr>
        <w:jc w:val="both"/>
        <w:rPr>
          <w:szCs w:val="22"/>
        </w:rPr>
      </w:pPr>
      <w:r w:rsidRPr="000820C6">
        <w:rPr>
          <w:szCs w:val="22"/>
        </w:rPr>
        <w:t>Zamawiający przedstawia w załączeniu pytani</w:t>
      </w:r>
      <w:r>
        <w:rPr>
          <w:szCs w:val="22"/>
        </w:rPr>
        <w:t>a</w:t>
      </w:r>
      <w:r w:rsidRPr="000820C6">
        <w:rPr>
          <w:szCs w:val="22"/>
        </w:rPr>
        <w:t xml:space="preserve"> złożone w toku postępowania wraz z treścią odpowiedzi.</w:t>
      </w:r>
    </w:p>
    <w:p w:rsidR="002A2802" w:rsidRPr="00D9254F" w:rsidRDefault="002A2802" w:rsidP="00032F2E">
      <w:pPr>
        <w:spacing w:line="312" w:lineRule="auto"/>
        <w:jc w:val="both"/>
        <w:rPr>
          <w:rFonts w:cs="Arial"/>
          <w:szCs w:val="22"/>
        </w:rPr>
      </w:pPr>
    </w:p>
    <w:p w:rsidR="002A2802" w:rsidRPr="003C7E46" w:rsidRDefault="002A2802" w:rsidP="00032F2E">
      <w:pPr>
        <w:numPr>
          <w:ilvl w:val="0"/>
          <w:numId w:val="2"/>
        </w:numPr>
        <w:spacing w:line="312" w:lineRule="auto"/>
        <w:ind w:left="426" w:hanging="426"/>
        <w:jc w:val="both"/>
        <w:rPr>
          <w:i/>
          <w:color w:val="000000"/>
          <w:szCs w:val="22"/>
        </w:rPr>
      </w:pPr>
      <w:r w:rsidRPr="00091136">
        <w:rPr>
          <w:color w:val="000000"/>
          <w:szCs w:val="22"/>
        </w:rPr>
        <w:t>§ 2 ust. 3 Umowy – prosimy o dopisanie możliwości zmiany cen w przypadku zmiany stawki podatku VAT.</w:t>
      </w:r>
    </w:p>
    <w:p w:rsidR="002A2802" w:rsidRDefault="002A2802" w:rsidP="003C7E46">
      <w:pPr>
        <w:spacing w:line="312" w:lineRule="auto"/>
        <w:jc w:val="both"/>
        <w:rPr>
          <w:color w:val="000000"/>
          <w:szCs w:val="22"/>
        </w:rPr>
      </w:pPr>
      <w:r>
        <w:rPr>
          <w:color w:val="000000"/>
          <w:szCs w:val="22"/>
        </w:rPr>
        <w:t>Odpowiedź:</w:t>
      </w:r>
    </w:p>
    <w:p w:rsidR="002A2802" w:rsidRPr="000154BD" w:rsidRDefault="002A2802" w:rsidP="003C7E46">
      <w:pPr>
        <w:spacing w:line="312" w:lineRule="auto"/>
        <w:jc w:val="both"/>
        <w:rPr>
          <w:b/>
          <w:i/>
          <w:color w:val="000000"/>
          <w:szCs w:val="22"/>
        </w:rPr>
      </w:pPr>
      <w:r w:rsidRPr="000154BD">
        <w:rPr>
          <w:b/>
          <w:color w:val="000000"/>
          <w:szCs w:val="22"/>
        </w:rPr>
        <w:t>W  2 ust. 3 dodaje się zdanie drugie i trzecie o treści: „Nie dotyczy to zmiany ceny spowodowanej zmianą stawki podatku VAT. W przypadku zmiany stawki podatku VAT cena zostanie odpowiednio zmieniona.”</w:t>
      </w:r>
    </w:p>
    <w:p w:rsidR="002A2802" w:rsidRPr="00091136" w:rsidRDefault="002A2802" w:rsidP="00032F2E">
      <w:pPr>
        <w:numPr>
          <w:ilvl w:val="0"/>
          <w:numId w:val="2"/>
        </w:numPr>
        <w:spacing w:line="312" w:lineRule="auto"/>
        <w:ind w:left="426" w:hanging="426"/>
        <w:jc w:val="both"/>
        <w:rPr>
          <w:i/>
          <w:color w:val="000000"/>
          <w:szCs w:val="22"/>
        </w:rPr>
      </w:pPr>
      <w:r w:rsidRPr="00091136">
        <w:rPr>
          <w:color w:val="000000"/>
          <w:szCs w:val="22"/>
        </w:rPr>
        <w:t>§ 4 ust. 3 Umowy ustanawia w przypadku opóźnienia w dostawie obowiązek zapłaty przez Dostawcę kary umownej w wysokości 0,1% wartości brutto niezrealizowanej dostawy za każdy dzień opóźnienia. Postanowienie to nie ustanawia maksymalnych kar umownych. Proponujemy więc dodanie zapisu o treści: „</w:t>
      </w:r>
      <w:r w:rsidRPr="00091136">
        <w:rPr>
          <w:i/>
          <w:color w:val="000000"/>
          <w:szCs w:val="22"/>
        </w:rPr>
        <w:t xml:space="preserve">Maksymalna wysokość kar umownych nie może </w:t>
      </w:r>
      <w:r w:rsidRPr="00091136">
        <w:rPr>
          <w:rFonts w:cs="Arial"/>
          <w:i/>
          <w:color w:val="000000"/>
          <w:szCs w:val="22"/>
        </w:rPr>
        <w:t>przekroczyć 10% wartości brutto niezrealizowanej dostawy.</w:t>
      </w:r>
      <w:r w:rsidRPr="00091136">
        <w:rPr>
          <w:rFonts w:cs="Arial"/>
          <w:color w:val="000000"/>
          <w:szCs w:val="22"/>
        </w:rPr>
        <w:t>”</w:t>
      </w:r>
      <w:r w:rsidRPr="00091136">
        <w:rPr>
          <w:rFonts w:cs="Arial"/>
          <w:i/>
          <w:color w:val="000000"/>
          <w:szCs w:val="22"/>
        </w:rPr>
        <w:t xml:space="preserve"> </w:t>
      </w:r>
      <w:r w:rsidRPr="00091136">
        <w:rPr>
          <w:rFonts w:cs="Arial"/>
          <w:color w:val="000000"/>
          <w:szCs w:val="22"/>
        </w:rPr>
        <w:t>Powyższe postanowienie uprawnia również Odbiorcę do odstąpienia od Umowy w przypadku dwukrotnego opóźnienia Dostawcy</w:t>
      </w:r>
      <w:r w:rsidRPr="00091136">
        <w:rPr>
          <w:color w:val="000000"/>
          <w:szCs w:val="22"/>
        </w:rPr>
        <w:t>, przekraczającego okres 5 dni w stosunku do terminów dostaw ustanowionych Umową. Sugerujemy dodanie postanowienia o treści: „</w:t>
      </w:r>
      <w:r w:rsidRPr="00091136">
        <w:rPr>
          <w:i/>
          <w:color w:val="000000"/>
          <w:szCs w:val="22"/>
        </w:rPr>
        <w:t>Dla skuteczności odstąpienia od Umowy</w:t>
      </w:r>
      <w:r w:rsidRPr="00091136">
        <w:rPr>
          <w:color w:val="000000"/>
          <w:szCs w:val="22"/>
        </w:rPr>
        <w:t xml:space="preserve"> </w:t>
      </w:r>
      <w:r w:rsidRPr="00091136">
        <w:rPr>
          <w:i/>
          <w:szCs w:val="22"/>
        </w:rPr>
        <w:t>niezbędne jest uprzednie, pisemne wezwanie Dostawcy do zaniechania naruszeń wraz z ich opisem oraz bezskuteczny upływ wyznaczonego w tym celu terminu, nie krótszego niż 7 dni</w:t>
      </w:r>
      <w:r w:rsidRPr="00091136">
        <w:rPr>
          <w:bCs/>
          <w:i/>
          <w:color w:val="000000"/>
          <w:szCs w:val="22"/>
        </w:rPr>
        <w:t>.</w:t>
      </w:r>
      <w:r w:rsidRPr="00091136">
        <w:rPr>
          <w:bCs/>
          <w:color w:val="000000"/>
          <w:szCs w:val="22"/>
        </w:rPr>
        <w:t xml:space="preserve">” </w:t>
      </w:r>
    </w:p>
    <w:p w:rsidR="002A2802" w:rsidRDefault="002A2802" w:rsidP="003C7E46">
      <w:pPr>
        <w:spacing w:line="312" w:lineRule="auto"/>
        <w:jc w:val="both"/>
        <w:rPr>
          <w:color w:val="000000"/>
          <w:szCs w:val="22"/>
        </w:rPr>
      </w:pPr>
      <w:r>
        <w:rPr>
          <w:color w:val="000000"/>
          <w:szCs w:val="22"/>
        </w:rPr>
        <w:t>Odpowiedź:</w:t>
      </w:r>
    </w:p>
    <w:p w:rsidR="002A2802" w:rsidRPr="009556CB" w:rsidRDefault="002A2802" w:rsidP="003C7E46">
      <w:pPr>
        <w:spacing w:line="312" w:lineRule="auto"/>
        <w:jc w:val="both"/>
        <w:rPr>
          <w:b/>
          <w:i/>
          <w:color w:val="000000"/>
          <w:szCs w:val="22"/>
        </w:rPr>
      </w:pPr>
      <w:r w:rsidRPr="009556CB">
        <w:rPr>
          <w:b/>
          <w:color w:val="000000"/>
          <w:szCs w:val="22"/>
        </w:rPr>
        <w:t xml:space="preserve">Powyższe uwagi dotyczą § 4 ust. 4 projektu umowy Nie ma konieczności określenia maksymalnej wartości kar umownych. W zdaniu drugim słowa „dwukrotnego opóźnienia:” zmienione zostaną na słowa: ”dwukrotnej zwłoki”  Na dalej idące zmiany </w:t>
      </w:r>
      <w:r>
        <w:rPr>
          <w:b/>
          <w:color w:val="000000"/>
          <w:szCs w:val="22"/>
        </w:rPr>
        <w:t xml:space="preserve">Zamawiający nie wyraża zgody, ponieważ są one sprzeczne </w:t>
      </w:r>
      <w:r w:rsidRPr="009556CB">
        <w:rPr>
          <w:b/>
          <w:color w:val="000000"/>
          <w:szCs w:val="22"/>
        </w:rPr>
        <w:t xml:space="preserve"> </w:t>
      </w:r>
      <w:r>
        <w:rPr>
          <w:b/>
          <w:color w:val="000000"/>
          <w:szCs w:val="22"/>
        </w:rPr>
        <w:t xml:space="preserve">z celem postanowienia, którym jest zapewnienie terminowości dostaw. </w:t>
      </w:r>
    </w:p>
    <w:p w:rsidR="002A2802" w:rsidRPr="00091136" w:rsidRDefault="002A2802" w:rsidP="00032F2E">
      <w:pPr>
        <w:numPr>
          <w:ilvl w:val="0"/>
          <w:numId w:val="2"/>
        </w:numPr>
        <w:spacing w:line="312" w:lineRule="auto"/>
        <w:ind w:left="426" w:hanging="426"/>
        <w:jc w:val="both"/>
        <w:rPr>
          <w:i/>
          <w:color w:val="000000"/>
          <w:szCs w:val="22"/>
        </w:rPr>
      </w:pPr>
      <w:r w:rsidRPr="00091136">
        <w:rPr>
          <w:bCs/>
          <w:color w:val="000000"/>
          <w:szCs w:val="22"/>
        </w:rPr>
        <w:t>§ 5 Umowy – nie wskazano w Umowie, co w sytuacji gdy ilości produktów określone w Załączniku nr 1 do Umowy zostaną zrealizowane przed upływem 12 m</w:t>
      </w:r>
      <w:r>
        <w:rPr>
          <w:bCs/>
          <w:color w:val="000000"/>
          <w:szCs w:val="22"/>
        </w:rPr>
        <w:t>iesięcy - czy umowa wtedy wygasa?</w:t>
      </w:r>
    </w:p>
    <w:p w:rsidR="002A2802" w:rsidRDefault="002A2802" w:rsidP="003C7E46">
      <w:pPr>
        <w:spacing w:line="312" w:lineRule="auto"/>
        <w:jc w:val="both"/>
        <w:rPr>
          <w:color w:val="000000"/>
          <w:szCs w:val="22"/>
        </w:rPr>
      </w:pPr>
      <w:r>
        <w:rPr>
          <w:color w:val="000000"/>
          <w:szCs w:val="22"/>
        </w:rPr>
        <w:t>Odpowiedź:</w:t>
      </w:r>
    </w:p>
    <w:p w:rsidR="002A2802" w:rsidRPr="000154BD" w:rsidRDefault="002A2802" w:rsidP="003C7E46">
      <w:pPr>
        <w:spacing w:line="312" w:lineRule="auto"/>
        <w:jc w:val="both"/>
        <w:rPr>
          <w:b/>
          <w:i/>
          <w:color w:val="000000"/>
          <w:szCs w:val="22"/>
        </w:rPr>
      </w:pPr>
      <w:r w:rsidRPr="000154BD">
        <w:rPr>
          <w:b/>
          <w:color w:val="000000"/>
          <w:szCs w:val="22"/>
        </w:rPr>
        <w:t xml:space="preserve">W takim przypadku zobowiązanie dostawcy zostanie w całości wykonane i wygaśnie. </w:t>
      </w:r>
    </w:p>
    <w:p w:rsidR="002A2802" w:rsidRPr="00091136" w:rsidRDefault="002A2802" w:rsidP="00032F2E">
      <w:pPr>
        <w:numPr>
          <w:ilvl w:val="0"/>
          <w:numId w:val="2"/>
        </w:numPr>
        <w:spacing w:line="312" w:lineRule="auto"/>
        <w:ind w:left="426" w:hanging="426"/>
        <w:jc w:val="both"/>
        <w:rPr>
          <w:i/>
          <w:color w:val="000000"/>
          <w:szCs w:val="22"/>
        </w:rPr>
      </w:pPr>
      <w:r w:rsidRPr="00091136">
        <w:rPr>
          <w:bCs/>
          <w:color w:val="000000"/>
          <w:szCs w:val="22"/>
        </w:rPr>
        <w:t xml:space="preserve">§ 8 Umowy – </w:t>
      </w:r>
      <w:r w:rsidRPr="00091136">
        <w:rPr>
          <w:szCs w:val="22"/>
        </w:rPr>
        <w:t>uzależnia dokonanie przelewu wierzytelności od zgody Odbiorcy, co w konsekwencji może uniemożliwić dokonanie p</w:t>
      </w:r>
      <w:r>
        <w:rPr>
          <w:szCs w:val="22"/>
        </w:rPr>
        <w:t>rzedmiotowych działań. Proponujemy</w:t>
      </w:r>
      <w:r w:rsidRPr="00091136">
        <w:rPr>
          <w:szCs w:val="22"/>
        </w:rPr>
        <w:t xml:space="preserve"> wykreślenie tego postanowienia albo dodanie postanowienia wzajemnego. Postanowienie mogłoby brzmieć wtedy w następujący sposób: „</w:t>
      </w:r>
      <w:r w:rsidRPr="00091136">
        <w:rPr>
          <w:i/>
          <w:szCs w:val="22"/>
        </w:rPr>
        <w:t>Prawa, obowiązki i wierzytelności związane z realizacją niniejszej Umowy nie mogą być przenoszone na osoby trzecie bez pisemnej zgody drugiej Strony.</w:t>
      </w:r>
      <w:r w:rsidRPr="00091136">
        <w:rPr>
          <w:szCs w:val="22"/>
        </w:rPr>
        <w:t>”</w:t>
      </w:r>
    </w:p>
    <w:p w:rsidR="002A2802" w:rsidRDefault="002A2802" w:rsidP="003C7E46">
      <w:pPr>
        <w:spacing w:line="312" w:lineRule="auto"/>
        <w:jc w:val="both"/>
        <w:rPr>
          <w:color w:val="000000"/>
          <w:szCs w:val="22"/>
        </w:rPr>
      </w:pPr>
      <w:r>
        <w:rPr>
          <w:color w:val="000000"/>
          <w:szCs w:val="22"/>
        </w:rPr>
        <w:t>Odpowiedź:</w:t>
      </w:r>
    </w:p>
    <w:p w:rsidR="002A2802" w:rsidRPr="000154BD" w:rsidRDefault="002A2802" w:rsidP="003C7E46">
      <w:pPr>
        <w:spacing w:line="312" w:lineRule="auto"/>
        <w:jc w:val="both"/>
        <w:rPr>
          <w:b/>
          <w:i/>
          <w:color w:val="000000"/>
          <w:szCs w:val="22"/>
        </w:rPr>
      </w:pPr>
      <w:r w:rsidRPr="000154BD">
        <w:rPr>
          <w:b/>
          <w:color w:val="000000"/>
          <w:szCs w:val="22"/>
        </w:rPr>
        <w:t xml:space="preserve">Nie wyrażamy zgody na wykreślenie, ani zmianę postanowienia. </w:t>
      </w:r>
    </w:p>
    <w:p w:rsidR="002A2802" w:rsidRPr="00032F2E" w:rsidRDefault="002A2802" w:rsidP="00032F2E">
      <w:pPr>
        <w:numPr>
          <w:ilvl w:val="0"/>
          <w:numId w:val="2"/>
        </w:numPr>
        <w:spacing w:line="312" w:lineRule="auto"/>
        <w:ind w:left="426" w:hanging="426"/>
        <w:jc w:val="both"/>
        <w:rPr>
          <w:i/>
          <w:color w:val="000000"/>
          <w:szCs w:val="22"/>
        </w:rPr>
      </w:pPr>
      <w:r w:rsidRPr="00091136">
        <w:rPr>
          <w:szCs w:val="22"/>
        </w:rPr>
        <w:t xml:space="preserve">Umowa nie zawiera postanowień odnośnie niewykonania lub nienależytego wykonania umowy na skutek siły wyższej. </w:t>
      </w:r>
      <w:r w:rsidRPr="00091136">
        <w:rPr>
          <w:bCs/>
          <w:color w:val="000000"/>
          <w:szCs w:val="22"/>
        </w:rPr>
        <w:t>Proponujemy dodanie do treści umowy następujących postanowień, ujętych w odrębną jednostkę redakcyjną:</w:t>
      </w:r>
    </w:p>
    <w:p w:rsidR="002A2802" w:rsidRPr="00091136" w:rsidRDefault="002A2802" w:rsidP="00032F2E">
      <w:pPr>
        <w:spacing w:line="312" w:lineRule="auto"/>
        <w:ind w:left="720"/>
        <w:jc w:val="both"/>
        <w:rPr>
          <w:bCs/>
          <w:i/>
          <w:color w:val="000000"/>
          <w:szCs w:val="22"/>
        </w:rPr>
      </w:pPr>
      <w:r w:rsidRPr="00091136">
        <w:rPr>
          <w:bCs/>
          <w:i/>
          <w:color w:val="000000"/>
          <w:szCs w:val="22"/>
        </w:rPr>
        <w:t>„</w:t>
      </w:r>
      <w:r w:rsidRPr="00091136">
        <w:rPr>
          <w:b/>
          <w:bCs/>
          <w:i/>
          <w:color w:val="000000"/>
          <w:szCs w:val="22"/>
        </w:rPr>
        <w:t>§ …</w:t>
      </w:r>
    </w:p>
    <w:p w:rsidR="002A2802" w:rsidRPr="00091136" w:rsidRDefault="002A2802" w:rsidP="00032F2E">
      <w:pPr>
        <w:numPr>
          <w:ilvl w:val="0"/>
          <w:numId w:val="3"/>
        </w:numPr>
        <w:spacing w:line="312" w:lineRule="auto"/>
        <w:ind w:left="714" w:hanging="357"/>
        <w:jc w:val="both"/>
        <w:rPr>
          <w:i/>
          <w:szCs w:val="22"/>
        </w:rPr>
      </w:pPr>
      <w:r w:rsidRPr="00091136">
        <w:rPr>
          <w:i/>
          <w:szCs w:val="22"/>
        </w:rPr>
        <w:t>Strony ponoszą odpowiedzialność za szkody wyrządzone drugiej stronie na skutek niewykonania lub nienależytego wykonania w całości lub w części zobowiązań wynikających z umowy, za wyjątkiem przypadku siły wyższej.</w:t>
      </w:r>
    </w:p>
    <w:p w:rsidR="002A2802" w:rsidRPr="00091136" w:rsidRDefault="002A2802" w:rsidP="00032F2E">
      <w:pPr>
        <w:numPr>
          <w:ilvl w:val="0"/>
          <w:numId w:val="3"/>
        </w:numPr>
        <w:spacing w:line="312" w:lineRule="auto"/>
        <w:ind w:left="714" w:hanging="357"/>
        <w:jc w:val="both"/>
        <w:rPr>
          <w:i/>
          <w:szCs w:val="22"/>
        </w:rPr>
      </w:pPr>
      <w:r w:rsidRPr="00091136">
        <w:rPr>
          <w:i/>
          <w:szCs w:val="22"/>
        </w:rPr>
        <w:t>Przez siłę wyższą Strony rozumieją okoliczności niezależnie od woli i działań Stron, których powstania żadna ze Stron nie mogła przewidzieć i których powstaniu lub skutkom nie mogła zapobiec przy zachowaniu należytej staranności. Za siłę wyższą mogą być uznane w szczególności takie okoliczności jak: klęski żywiołowe i anormalne warunki pogodowe, katastrofy, mobilizację, embargo, strajki, zamknięcie granic lub istotne utrudnienie ruchu na granicach, wydane przez władze publiczne zakazy transportowe, uniemożliwiające całkowite lub częściowe wykonanie umowy. Strona umowy dotknięta działaniem siły wyższej jest zobowiązana do powiadomienia  o tym fakcie w ciągu 7 dni roboczych drugiej Strony umowy pod rygorem braku możliwości powoływania się na klauzulę siły wyższej. Strony zobowiązują się do podjęcia niezwłocznych działań, mających na celu określenie sposobu rozwiązania zaistniałej sytuacji w celu wykonania postanowień umowy.</w:t>
      </w:r>
    </w:p>
    <w:p w:rsidR="002A2802" w:rsidRPr="00091136" w:rsidRDefault="002A2802" w:rsidP="00032F2E">
      <w:pPr>
        <w:numPr>
          <w:ilvl w:val="0"/>
          <w:numId w:val="3"/>
        </w:numPr>
        <w:spacing w:line="312" w:lineRule="auto"/>
        <w:ind w:left="714" w:hanging="357"/>
        <w:jc w:val="both"/>
        <w:rPr>
          <w:i/>
          <w:szCs w:val="22"/>
        </w:rPr>
      </w:pPr>
      <w:r w:rsidRPr="00091136">
        <w:rPr>
          <w:i/>
          <w:szCs w:val="22"/>
        </w:rPr>
        <w:t>Jeśli okoliczności siły wyższej będą trwać nieprzerwanie dłużej niż dwa miesiące, to każda ze Stron może rozwiązać niniejszą umowę z zachowaniem 14 dniowego okresu wypowiedzenia nie ponosząc odpowiedzialności z tytułu rozwiązania umowy.”</w:t>
      </w:r>
    </w:p>
    <w:p w:rsidR="002A2802" w:rsidRDefault="002A2802" w:rsidP="003C7E46">
      <w:pPr>
        <w:spacing w:line="312" w:lineRule="auto"/>
        <w:jc w:val="both"/>
        <w:rPr>
          <w:color w:val="000000"/>
          <w:szCs w:val="22"/>
        </w:rPr>
      </w:pPr>
      <w:r>
        <w:rPr>
          <w:color w:val="000000"/>
          <w:szCs w:val="22"/>
        </w:rPr>
        <w:t>Odpowiedź:</w:t>
      </w:r>
    </w:p>
    <w:p w:rsidR="002A2802" w:rsidRPr="00AA17DE" w:rsidRDefault="002A2802" w:rsidP="003C7E46">
      <w:pPr>
        <w:spacing w:line="312" w:lineRule="auto"/>
        <w:jc w:val="both"/>
        <w:rPr>
          <w:b/>
          <w:color w:val="000000"/>
          <w:szCs w:val="22"/>
        </w:rPr>
      </w:pPr>
      <w:r w:rsidRPr="00AA17DE">
        <w:rPr>
          <w:b/>
          <w:color w:val="000000"/>
          <w:szCs w:val="22"/>
        </w:rPr>
        <w:t>Nie ma potrzeby takiej regulacji</w:t>
      </w:r>
      <w:r>
        <w:rPr>
          <w:b/>
          <w:color w:val="000000"/>
          <w:szCs w:val="22"/>
        </w:rPr>
        <w:t>, ani uzasadnienia dla proponowanej wyżej definicji siły wyższej</w:t>
      </w:r>
      <w:r w:rsidRPr="00AA17DE">
        <w:rPr>
          <w:b/>
          <w:color w:val="000000"/>
          <w:szCs w:val="22"/>
        </w:rPr>
        <w:t xml:space="preserve">. </w:t>
      </w:r>
      <w:r>
        <w:rPr>
          <w:b/>
          <w:color w:val="000000"/>
          <w:szCs w:val="22"/>
        </w:rPr>
        <w:t xml:space="preserve">Odbiega ona od tego, co w prawie rozumie się przez siłę wyższą.  Zarazem z istoty pojęcia siły wyższej wynika, że jest to okoliczność , za którą strona nie odpowiada.  </w:t>
      </w:r>
    </w:p>
    <w:p w:rsidR="002A2802" w:rsidRDefault="002A2802" w:rsidP="00032F2E">
      <w:pPr>
        <w:spacing w:line="312" w:lineRule="auto"/>
        <w:jc w:val="both"/>
        <w:rPr>
          <w:szCs w:val="22"/>
        </w:rPr>
      </w:pPr>
    </w:p>
    <w:p w:rsidR="002A2802" w:rsidRPr="002B5C19" w:rsidRDefault="002A2802" w:rsidP="00032F2E">
      <w:pPr>
        <w:spacing w:line="312" w:lineRule="auto"/>
        <w:jc w:val="both"/>
        <w:rPr>
          <w:szCs w:val="22"/>
        </w:rPr>
      </w:pPr>
    </w:p>
    <w:p w:rsidR="002A2802" w:rsidRDefault="002A2802"/>
    <w:sectPr w:rsidR="002A2802" w:rsidSect="000839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E20"/>
    <w:multiLevelType w:val="hybridMultilevel"/>
    <w:tmpl w:val="0DDC2986"/>
    <w:lvl w:ilvl="0" w:tplc="779AD78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75A2DB2"/>
    <w:multiLevelType w:val="hybridMultilevel"/>
    <w:tmpl w:val="76BC760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7B1C3065"/>
    <w:multiLevelType w:val="hybridMultilevel"/>
    <w:tmpl w:val="E0BAEDCE"/>
    <w:lvl w:ilvl="0" w:tplc="9EFA57BA">
      <w:start w:val="1"/>
      <w:numFmt w:val="decimal"/>
      <w:lvlText w:val="%1."/>
      <w:lvlJc w:val="left"/>
      <w:pPr>
        <w:ind w:left="786" w:hanging="360"/>
      </w:pPr>
      <w:rPr>
        <w:rFonts w:cs="Times New Roman" w:hint="default"/>
        <w:i w:val="0"/>
        <w:color w:val="00000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F2E"/>
    <w:rsid w:val="000154BD"/>
    <w:rsid w:val="00032F2E"/>
    <w:rsid w:val="000820C6"/>
    <w:rsid w:val="0008397E"/>
    <w:rsid w:val="00085EE6"/>
    <w:rsid w:val="00091136"/>
    <w:rsid w:val="00094034"/>
    <w:rsid w:val="000A3361"/>
    <w:rsid w:val="000B3CF2"/>
    <w:rsid w:val="001022B3"/>
    <w:rsid w:val="001174A6"/>
    <w:rsid w:val="0014474F"/>
    <w:rsid w:val="00160DA0"/>
    <w:rsid w:val="00181E39"/>
    <w:rsid w:val="001862C3"/>
    <w:rsid w:val="0018709D"/>
    <w:rsid w:val="00202A0D"/>
    <w:rsid w:val="0021387A"/>
    <w:rsid w:val="0021780E"/>
    <w:rsid w:val="00222B8E"/>
    <w:rsid w:val="00261C67"/>
    <w:rsid w:val="002723AA"/>
    <w:rsid w:val="002870EE"/>
    <w:rsid w:val="00291EB9"/>
    <w:rsid w:val="002A2802"/>
    <w:rsid w:val="002B16E0"/>
    <w:rsid w:val="002B4BAA"/>
    <w:rsid w:val="002B5C19"/>
    <w:rsid w:val="002E1AC5"/>
    <w:rsid w:val="003C3A40"/>
    <w:rsid w:val="003C7E46"/>
    <w:rsid w:val="003D4364"/>
    <w:rsid w:val="003E2B70"/>
    <w:rsid w:val="003F64D7"/>
    <w:rsid w:val="004007ED"/>
    <w:rsid w:val="00416CE8"/>
    <w:rsid w:val="004637F3"/>
    <w:rsid w:val="00480943"/>
    <w:rsid w:val="00496D45"/>
    <w:rsid w:val="004D05B3"/>
    <w:rsid w:val="00502388"/>
    <w:rsid w:val="005570A7"/>
    <w:rsid w:val="00574890"/>
    <w:rsid w:val="0057610F"/>
    <w:rsid w:val="00576198"/>
    <w:rsid w:val="00595B29"/>
    <w:rsid w:val="005A2AE8"/>
    <w:rsid w:val="005A516F"/>
    <w:rsid w:val="005C00C1"/>
    <w:rsid w:val="006012F5"/>
    <w:rsid w:val="00610F65"/>
    <w:rsid w:val="00624311"/>
    <w:rsid w:val="0063474A"/>
    <w:rsid w:val="00655CBB"/>
    <w:rsid w:val="00665663"/>
    <w:rsid w:val="006C1D65"/>
    <w:rsid w:val="006E0EBB"/>
    <w:rsid w:val="00721C66"/>
    <w:rsid w:val="007405C8"/>
    <w:rsid w:val="00763386"/>
    <w:rsid w:val="007A0110"/>
    <w:rsid w:val="007A7D3B"/>
    <w:rsid w:val="007B4A31"/>
    <w:rsid w:val="008001C7"/>
    <w:rsid w:val="00800751"/>
    <w:rsid w:val="00887B44"/>
    <w:rsid w:val="00896BC0"/>
    <w:rsid w:val="008A7D49"/>
    <w:rsid w:val="008C54C5"/>
    <w:rsid w:val="008C6498"/>
    <w:rsid w:val="008D4E6D"/>
    <w:rsid w:val="00900969"/>
    <w:rsid w:val="00912EFA"/>
    <w:rsid w:val="009357EB"/>
    <w:rsid w:val="009556CB"/>
    <w:rsid w:val="00962831"/>
    <w:rsid w:val="009A247D"/>
    <w:rsid w:val="009C672E"/>
    <w:rsid w:val="009D1456"/>
    <w:rsid w:val="009D407F"/>
    <w:rsid w:val="009E35D7"/>
    <w:rsid w:val="009E4893"/>
    <w:rsid w:val="009F328A"/>
    <w:rsid w:val="009F4B23"/>
    <w:rsid w:val="00A0311B"/>
    <w:rsid w:val="00A223A7"/>
    <w:rsid w:val="00A35DAD"/>
    <w:rsid w:val="00A418A8"/>
    <w:rsid w:val="00AA17DE"/>
    <w:rsid w:val="00AC3B83"/>
    <w:rsid w:val="00AC4094"/>
    <w:rsid w:val="00AD150B"/>
    <w:rsid w:val="00B074AA"/>
    <w:rsid w:val="00B26BF5"/>
    <w:rsid w:val="00B43066"/>
    <w:rsid w:val="00B72D52"/>
    <w:rsid w:val="00B9003A"/>
    <w:rsid w:val="00BB7CE5"/>
    <w:rsid w:val="00BC1A40"/>
    <w:rsid w:val="00BC44D6"/>
    <w:rsid w:val="00BD2CA8"/>
    <w:rsid w:val="00BE2512"/>
    <w:rsid w:val="00C11F1D"/>
    <w:rsid w:val="00C51E51"/>
    <w:rsid w:val="00CB0078"/>
    <w:rsid w:val="00CC14C5"/>
    <w:rsid w:val="00CF6CEC"/>
    <w:rsid w:val="00D00580"/>
    <w:rsid w:val="00D11EB1"/>
    <w:rsid w:val="00D513EC"/>
    <w:rsid w:val="00D9254F"/>
    <w:rsid w:val="00DA31C9"/>
    <w:rsid w:val="00DB4607"/>
    <w:rsid w:val="00DD3017"/>
    <w:rsid w:val="00E440B5"/>
    <w:rsid w:val="00E60F83"/>
    <w:rsid w:val="00E667D8"/>
    <w:rsid w:val="00EB6568"/>
    <w:rsid w:val="00EC30AA"/>
    <w:rsid w:val="00EE0C8E"/>
    <w:rsid w:val="00EE7C1A"/>
    <w:rsid w:val="00F3126E"/>
    <w:rsid w:val="00F341A1"/>
    <w:rsid w:val="00F6734D"/>
    <w:rsid w:val="00FF295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2E"/>
    <w:rPr>
      <w:rFonts w:ascii="Arial" w:eastAsia="Times New Roman" w:hAnsi="Arial"/>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2F2E"/>
    <w:pPr>
      <w:ind w:left="720"/>
      <w:contextualSpacing/>
    </w:pPr>
  </w:style>
  <w:style w:type="paragraph" w:styleId="BodyText">
    <w:name w:val="Body Text"/>
    <w:basedOn w:val="Normal"/>
    <w:link w:val="BodyTextChar"/>
    <w:uiPriority w:val="99"/>
    <w:rsid w:val="003C7E46"/>
    <w:rPr>
      <w:rFonts w:eastAsia="Calibri"/>
      <w:sz w:val="24"/>
    </w:rPr>
  </w:style>
  <w:style w:type="character" w:customStyle="1" w:styleId="BodyTextChar">
    <w:name w:val="Body Text Char"/>
    <w:basedOn w:val="DefaultParagraphFont"/>
    <w:link w:val="BodyText"/>
    <w:uiPriority w:val="99"/>
    <w:semiHidden/>
    <w:locked/>
    <w:rsid w:val="00912EFA"/>
    <w:rPr>
      <w:rFonts w:ascii="Arial" w:hAnsi="Arial" w:cs="Times New Roman"/>
      <w:sz w:val="20"/>
      <w:szCs w:val="20"/>
    </w:rPr>
  </w:style>
  <w:style w:type="paragraph" w:customStyle="1" w:styleId="Znak">
    <w:name w:val="Znak"/>
    <w:basedOn w:val="Normal"/>
    <w:uiPriority w:val="99"/>
    <w:rsid w:val="003C7E46"/>
    <w:pPr>
      <w:tabs>
        <w:tab w:val="left" w:pos="709"/>
      </w:tabs>
    </w:pPr>
    <w:rPr>
      <w:rFonts w:ascii="Tahoma" w:eastAsia="Calibri" w:hAnsi="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2</Pages>
  <Words>630</Words>
  <Characters>3781</Characters>
  <Application>Microsoft Office Outlook</Application>
  <DocSecurity>0</DocSecurity>
  <Lines>0</Lines>
  <Paragraphs>0</Paragraphs>
  <ScaleCrop>false</ScaleCrop>
  <Company>LOTOS Oil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dc:title>
  <dc:subject/>
  <dc:creator>Marta Pienig</dc:creator>
  <cp:keywords/>
  <dc:description/>
  <cp:lastModifiedBy>radcy</cp:lastModifiedBy>
  <cp:revision>3</cp:revision>
  <dcterms:created xsi:type="dcterms:W3CDTF">2011-07-11T14:26:00Z</dcterms:created>
  <dcterms:modified xsi:type="dcterms:W3CDTF">2011-07-12T13:38:00Z</dcterms:modified>
</cp:coreProperties>
</file>